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D06FB">
      <w:pPr>
        <w:jc w:val="center"/>
        <w:rPr>
          <w:b/>
          <w:caps/>
        </w:rPr>
      </w:pPr>
      <w:r>
        <w:rPr>
          <w:b/>
          <w:caps/>
        </w:rPr>
        <w:t>Uchwała Nr XII/96/2025</w:t>
      </w:r>
      <w:r>
        <w:rPr>
          <w:b/>
          <w:caps/>
        </w:rPr>
        <w:br/>
        <w:t>Rady Gminy Karnice</w:t>
      </w:r>
    </w:p>
    <w:p w:rsidR="00A77B3E" w:rsidRDefault="001D06FB">
      <w:pPr>
        <w:spacing w:before="280" w:after="280"/>
        <w:jc w:val="center"/>
        <w:rPr>
          <w:b/>
          <w:caps/>
        </w:rPr>
      </w:pPr>
      <w:r>
        <w:t>z dnia 31 marca 2025 r.</w:t>
      </w:r>
    </w:p>
    <w:p w:rsidR="00A77B3E" w:rsidRDefault="001D06FB">
      <w:pPr>
        <w:keepNext/>
        <w:spacing w:after="480"/>
        <w:jc w:val="center"/>
      </w:pPr>
      <w:r>
        <w:rPr>
          <w:b/>
        </w:rPr>
        <w:t>w sprawie zmiany uchwały budżetowej Gminy Karnice na 2025 rok</w:t>
      </w:r>
    </w:p>
    <w:p w:rsidR="00A77B3E" w:rsidRDefault="001D06FB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1465), art. 12 </w:t>
      </w:r>
      <w:r>
        <w:t>ust. 4 i 5 ustawy z dnia 12 marca 2022 r.</w:t>
      </w:r>
    </w:p>
    <w:p w:rsidR="00A77B3E" w:rsidRDefault="001D06FB">
      <w:pPr>
        <w:spacing w:before="120" w:after="120"/>
        <w:ind w:left="283" w:firstLine="227"/>
        <w:jc w:val="both"/>
      </w:pPr>
      <w:r>
        <w:t>o pomocy obywatelom Ukrainy w związku z konfliktem zbrojnym na terytorium tego państwa (Dz. U. z 2024 r. poz. 167 ze zm.) oraz art. 211 ust.1, 2; art. 212 ust. 1 </w:t>
      </w:r>
      <w:proofErr w:type="spellStart"/>
      <w:r>
        <w:t>pkt</w:t>
      </w:r>
      <w:proofErr w:type="spellEnd"/>
      <w:r>
        <w:t> 4, 5 ustawy z dnia 27 sierpnia 2009 r. o finansa</w:t>
      </w:r>
      <w:r>
        <w:t>ch publicznych (Dz. U. z 2024 r. poz. 1530)</w:t>
      </w:r>
    </w:p>
    <w:p w:rsidR="00A77B3E" w:rsidRDefault="001D06FB">
      <w:pPr>
        <w:spacing w:before="120" w:after="120"/>
        <w:ind w:left="283" w:firstLine="227"/>
        <w:jc w:val="both"/>
      </w:pPr>
      <w:r>
        <w:t>Rada Gminy Karnice uchwala, co następuje:</w:t>
      </w:r>
    </w:p>
    <w:p w:rsidR="00A77B3E" w:rsidRDefault="001D06FB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Wprowadza się zmiany w załącznikach nr 13, 14, 16 i dodaje się załącznik nr 22</w:t>
      </w:r>
    </w:p>
    <w:p w:rsidR="00A77B3E" w:rsidRDefault="001D06FB">
      <w:pPr>
        <w:spacing w:before="120" w:after="120"/>
        <w:ind w:left="283" w:firstLine="227"/>
        <w:jc w:val="both"/>
      </w:pPr>
      <w:r>
        <w:t>do Uchwały Nr VIII/64/2024 Rady Gminy Karnice z dnia 17 grudnia 2024 roku w sprawie uc</w:t>
      </w:r>
      <w:r>
        <w:t>hwalenia budżetu Gminy Karnice na rok 2025 zgodnie z załącznikami nr 1, 2, 3 i 4.</w:t>
      </w:r>
    </w:p>
    <w:p w:rsidR="00A77B3E" w:rsidRDefault="001D06FB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Wykonanie uchwały powierza się Wójtowi Gminy.</w:t>
      </w:r>
    </w:p>
    <w:p w:rsidR="00A77B3E" w:rsidRDefault="001D06FB">
      <w:pPr>
        <w:keepNext/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 xml:space="preserve">Uchwała wchodzi w życie z dniem  podjęcia i podlega ogłoszeniu w Dzienniku Urzędowym Województwa Zachodniopomorskiego </w:t>
      </w:r>
      <w:r>
        <w:t>oraz na stronie BIP.</w:t>
      </w:r>
    </w:p>
    <w:p w:rsidR="00A77B3E" w:rsidRDefault="00A77B3E">
      <w:pPr>
        <w:keepNext/>
        <w:keepLines/>
        <w:spacing w:before="120" w:after="120"/>
        <w:ind w:firstLine="340"/>
        <w:jc w:val="both"/>
      </w:pPr>
    </w:p>
    <w:p w:rsidR="00A77B3E" w:rsidRDefault="001D06F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01E4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E47" w:rsidRDefault="00F01E47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E47" w:rsidRDefault="001D06FB" w:rsidP="00A06B8E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01E47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1D06FB">
        <w:t>Załącznik Nr 1 do uchwały</w:t>
      </w:r>
      <w:r w:rsidR="001D06FB">
        <w:t xml:space="preserve"> Nr XII/96/2025</w:t>
      </w:r>
      <w:r w:rsidR="001D06FB">
        <w:br/>
        <w:t>Rady Gminy Karnice</w:t>
      </w:r>
      <w:r w:rsidR="001D06FB">
        <w:br/>
        <w:t>z dnia 31 marca 2025 r.</w:t>
      </w:r>
    </w:p>
    <w:p w:rsidR="00A77B3E" w:rsidRDefault="001D06FB">
      <w:pPr>
        <w:keepNext/>
        <w:spacing w:after="480"/>
        <w:jc w:val="center"/>
      </w:pPr>
      <w:r>
        <w:rPr>
          <w:b/>
        </w:rPr>
        <w:t>Dotacje podmiotowe dla jednostek sektora finansów publicznych udzielone z budżetu Gminy Karnice w 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"/>
        <w:gridCol w:w="236"/>
        <w:gridCol w:w="434"/>
        <w:gridCol w:w="236"/>
        <w:gridCol w:w="359"/>
        <w:gridCol w:w="269"/>
        <w:gridCol w:w="853"/>
        <w:gridCol w:w="60"/>
        <w:gridCol w:w="45"/>
        <w:gridCol w:w="449"/>
        <w:gridCol w:w="2708"/>
        <w:gridCol w:w="45"/>
        <w:gridCol w:w="464"/>
        <w:gridCol w:w="689"/>
        <w:gridCol w:w="90"/>
        <w:gridCol w:w="703"/>
        <w:gridCol w:w="389"/>
        <w:gridCol w:w="90"/>
        <w:gridCol w:w="464"/>
        <w:gridCol w:w="75"/>
        <w:gridCol w:w="464"/>
        <w:gridCol w:w="1063"/>
      </w:tblGrid>
      <w:tr w:rsidR="00F01E47">
        <w:trPr>
          <w:trHeight w:hRule="exact" w:val="277"/>
        </w:trPr>
        <w:tc>
          <w:tcPr>
            <w:tcW w:w="104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</w:tr>
      <w:tr w:rsidR="00F01E47">
        <w:trPr>
          <w:trHeight w:hRule="exact" w:val="861"/>
        </w:trPr>
        <w:tc>
          <w:tcPr>
            <w:tcW w:w="104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</w:tr>
      <w:tr w:rsidR="00F01E47">
        <w:trPr>
          <w:trHeight w:hRule="exact" w:val="414"/>
        </w:trPr>
        <w:tc>
          <w:tcPr>
            <w:tcW w:w="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F01E47">
        <w:trPr>
          <w:trHeight w:hRule="exact" w:val="259"/>
        </w:trPr>
        <w:tc>
          <w:tcPr>
            <w:tcW w:w="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3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 xml:space="preserve">Kultura i ochrona </w:t>
            </w:r>
            <w:r>
              <w:rPr>
                <w:b/>
                <w:sz w:val="16"/>
              </w:rPr>
              <w:t>dziedzictwa narodowego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1 902 400,00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51 784,39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1 954 184,39</w:t>
            </w:r>
          </w:p>
        </w:tc>
      </w:tr>
      <w:tr w:rsidR="00F01E47">
        <w:trPr>
          <w:trHeight w:hRule="exact" w:val="244"/>
        </w:trPr>
        <w:tc>
          <w:tcPr>
            <w:tcW w:w="88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3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1 520 000,00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50 891,14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1 570 891,14</w:t>
            </w:r>
          </w:p>
        </w:tc>
      </w:tr>
      <w:tr w:rsidR="00F01E47">
        <w:trPr>
          <w:trHeight w:hRule="exact" w:val="436"/>
        </w:trPr>
        <w:tc>
          <w:tcPr>
            <w:tcW w:w="88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3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Dotacja podmiotowa z budżetu dla samorządowej instytucji kultury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1 520 000,00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50 891,14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1 570 891,14</w:t>
            </w:r>
          </w:p>
        </w:tc>
      </w:tr>
      <w:tr w:rsidR="00F01E47">
        <w:trPr>
          <w:trHeight w:hRule="exact" w:val="244"/>
        </w:trPr>
        <w:tc>
          <w:tcPr>
            <w:tcW w:w="8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92116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3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Biblioteki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382 400,00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893,25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383 293,25</w:t>
            </w:r>
          </w:p>
        </w:tc>
      </w:tr>
      <w:tr w:rsidR="00F01E47">
        <w:trPr>
          <w:trHeight w:hRule="exact" w:val="436"/>
        </w:trPr>
        <w:tc>
          <w:tcPr>
            <w:tcW w:w="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3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Dotacja podmiotowa z budżetu dla samorządowej instytucji kultury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382 400,00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893,25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383 293,25</w:t>
            </w:r>
          </w:p>
        </w:tc>
      </w:tr>
      <w:tr w:rsidR="00F01E47">
        <w:trPr>
          <w:trHeight w:hRule="exact" w:val="277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F01E47">
        <w:trPr>
          <w:trHeight w:hRule="exact" w:val="277"/>
        </w:trPr>
        <w:tc>
          <w:tcPr>
            <w:tcW w:w="58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1 902 400,00</w:t>
            </w:r>
          </w:p>
        </w:tc>
        <w:tc>
          <w:tcPr>
            <w:tcW w:w="1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51 784,39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1 954 184,39</w:t>
            </w:r>
          </w:p>
        </w:tc>
      </w:tr>
      <w:tr w:rsidR="00F01E47">
        <w:trPr>
          <w:trHeight w:hRule="exact" w:val="6157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01E47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1D06FB">
        <w:t>Załącznik Nr 2 do uchwały Nr XII/96/2025</w:t>
      </w:r>
      <w:r w:rsidR="001D06FB">
        <w:br/>
        <w:t>Rady Gminy Karnice</w:t>
      </w:r>
      <w:r w:rsidR="001D06FB">
        <w:br/>
        <w:t>z dnia 31 marca 2025 r.</w:t>
      </w:r>
    </w:p>
    <w:p w:rsidR="00A77B3E" w:rsidRDefault="001D06FB">
      <w:pPr>
        <w:keepNext/>
        <w:spacing w:after="480"/>
        <w:jc w:val="center"/>
      </w:pPr>
      <w:r>
        <w:rPr>
          <w:b/>
        </w:rPr>
        <w:t xml:space="preserve">Dotacje celowe udzielone z budżetu Gminy Karnice na zadania własne gminy </w:t>
      </w:r>
      <w:r>
        <w:rPr>
          <w:b/>
        </w:rPr>
        <w:t>realizowane przez podmioty należące do sektora finansów publicznych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330"/>
        <w:gridCol w:w="766"/>
        <w:gridCol w:w="195"/>
        <w:gridCol w:w="1021"/>
        <w:gridCol w:w="75"/>
        <w:gridCol w:w="2688"/>
        <w:gridCol w:w="1487"/>
        <w:gridCol w:w="961"/>
        <w:gridCol w:w="466"/>
        <w:gridCol w:w="1547"/>
      </w:tblGrid>
      <w:tr w:rsidR="00F01E47">
        <w:trPr>
          <w:trHeight w:hRule="exact" w:val="27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F01E47">
        <w:trPr>
          <w:trHeight w:hRule="exact" w:val="259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6 000,00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6 000,00</w:t>
            </w:r>
          </w:p>
        </w:tc>
      </w:tr>
      <w:tr w:rsidR="00F01E4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60004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Lokalny transport zbiorowy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6 000,00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6 000,00</w:t>
            </w:r>
          </w:p>
        </w:tc>
      </w:tr>
      <w:tr w:rsidR="00F01E47">
        <w:trPr>
          <w:trHeight w:val="1395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2710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6 000,00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6 000,00</w:t>
            </w:r>
          </w:p>
        </w:tc>
      </w:tr>
      <w:tr w:rsidR="00F01E47">
        <w:trPr>
          <w:trHeight w:hRule="exact" w:val="2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200 000,00</w:t>
            </w:r>
          </w:p>
        </w:tc>
      </w:tr>
      <w:tr w:rsidR="00F01E4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Przedszkola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200 000,00</w:t>
            </w:r>
          </w:p>
        </w:tc>
      </w:tr>
      <w:tr w:rsidR="00F01E47">
        <w:trPr>
          <w:trHeight w:val="1290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200 000,00</w:t>
            </w:r>
          </w:p>
        </w:tc>
      </w:tr>
      <w:tr w:rsidR="00F01E47">
        <w:trPr>
          <w:trHeight w:val="645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11 000,00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9 000,00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20 000,00</w:t>
            </w:r>
          </w:p>
        </w:tc>
      </w:tr>
      <w:tr w:rsidR="00F01E47">
        <w:trPr>
          <w:trHeight w:val="465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90013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Schroniska dla zwierząt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11 000,00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20 000,00</w:t>
            </w:r>
          </w:p>
        </w:tc>
      </w:tr>
      <w:tr w:rsidR="00F01E47">
        <w:trPr>
          <w:trHeight w:val="1155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11 000,00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20 000,00</w:t>
            </w:r>
          </w:p>
        </w:tc>
      </w:tr>
      <w:tr w:rsidR="00F01E47">
        <w:trPr>
          <w:trHeight w:hRule="exact" w:val="277"/>
        </w:trPr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F01E47">
        <w:trPr>
          <w:trHeight w:hRule="exact" w:val="277"/>
        </w:trPr>
        <w:tc>
          <w:tcPr>
            <w:tcW w:w="59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217 000,00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226 000,00</w:t>
            </w:r>
          </w:p>
        </w:tc>
      </w:tr>
      <w:tr w:rsidR="00F01E47">
        <w:trPr>
          <w:trHeight w:hRule="exact" w:val="4428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01E47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1D06FB">
        <w:t>Załącznik Nr 3 do uchwały Nr XII/96/2025</w:t>
      </w:r>
      <w:r w:rsidR="001D06FB">
        <w:br/>
        <w:t>Rady Gminy Karnice</w:t>
      </w:r>
      <w:r w:rsidR="001D06FB">
        <w:br/>
        <w:t>z dnia 31 marca 2025 r.</w:t>
      </w:r>
    </w:p>
    <w:p w:rsidR="00A77B3E" w:rsidRDefault="001D06FB">
      <w:pPr>
        <w:keepNext/>
        <w:spacing w:after="480"/>
        <w:jc w:val="center"/>
      </w:pPr>
      <w:r>
        <w:rPr>
          <w:b/>
        </w:rPr>
        <w:t xml:space="preserve">Wydatki jednostek </w:t>
      </w:r>
      <w:r>
        <w:rPr>
          <w:b/>
        </w:rPr>
        <w:t>pomocniczych</w:t>
      </w:r>
      <w:r>
        <w:rPr>
          <w:b/>
        </w:rPr>
        <w:br/>
        <w:t>w ramach budżetu  Gminy Karnice</w:t>
      </w:r>
      <w:r>
        <w:rPr>
          <w:b/>
        </w:rPr>
        <w:br/>
        <w:t>w 2025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1141"/>
        <w:gridCol w:w="760"/>
        <w:gridCol w:w="2402"/>
        <w:gridCol w:w="2299"/>
        <w:gridCol w:w="1659"/>
        <w:gridCol w:w="1365"/>
      </w:tblGrid>
      <w:tr w:rsidR="00F01E47">
        <w:trPr>
          <w:trHeight w:val="28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2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wydatków</w:t>
            </w:r>
            <w:r>
              <w:rPr>
                <w:b/>
                <w:sz w:val="20"/>
              </w:rPr>
              <w:br/>
              <w:t>ogółem</w:t>
            </w:r>
            <w:r>
              <w:rPr>
                <w:b/>
                <w:sz w:val="20"/>
              </w:rPr>
              <w:br/>
              <w:t>na 2025 r.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F01E47" w:rsidRDefault="001D06FB">
            <w:pPr>
              <w:jc w:val="center"/>
            </w:pPr>
            <w:r>
              <w:rPr>
                <w:b/>
                <w:sz w:val="20"/>
              </w:rPr>
              <w:t>z tego:</w:t>
            </w:r>
          </w:p>
        </w:tc>
      </w:tr>
      <w:tr w:rsidR="00F01E47">
        <w:trPr>
          <w:trHeight w:val="51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</w:t>
            </w: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Cerkwica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16 074,30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18 250,00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32 750,00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76 074,30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76 074,30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Wielki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12 485,47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12 485,47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21 985,47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21 985,47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12 626,59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12 626,59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23 126,59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23 126,59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22 374,44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22 374,44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22 </w:t>
            </w:r>
            <w:r>
              <w:rPr>
                <w:sz w:val="20"/>
              </w:rPr>
              <w:t>974,44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Paprotno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27 255,50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27 255,50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32 255,50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32 255,50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1 713,11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1 713,11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24 </w:t>
            </w:r>
            <w:r>
              <w:rPr>
                <w:sz w:val="20"/>
              </w:rPr>
              <w:t>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25 713,11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25 713,11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14 659,11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14 659,11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23 659,11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23 659,11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Skrobotowo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28 038,31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28 038,31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31 038,31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31 038,31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2 711,84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311,84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20 311,84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19 800,80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19 800,80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21 300,80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21 300,80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 </w:t>
            </w:r>
            <w:r>
              <w:rPr>
                <w:sz w:val="20"/>
              </w:rPr>
              <w:t>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25 180,59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25 180,59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2 083,62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2 083,62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20 083,62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20 083,62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8 129,47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8 129,47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71 129,47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71 129,47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844,36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20 844,36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20 844,36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7 474,44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 </w:t>
            </w:r>
            <w:r>
              <w:rPr>
                <w:sz w:val="20"/>
              </w:rPr>
              <w:t>474,44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Konarzewo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8 092,32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33 092,32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01E47">
        <w:trPr>
          <w:trHeight w:val="300"/>
        </w:trPr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491 744,27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491 744,27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01E47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1D06FB">
        <w:t>Załącznik Nr 4 do uchwały Nr XII/96/2025</w:t>
      </w:r>
      <w:r w:rsidR="001D06FB">
        <w:br/>
        <w:t>Rady Gminy Karnice</w:t>
      </w:r>
      <w:r w:rsidR="001D06FB">
        <w:br/>
        <w:t>z dnia 31 marca 2025 r.</w:t>
      </w:r>
    </w:p>
    <w:p w:rsidR="00A77B3E" w:rsidRDefault="001D06FB">
      <w:pPr>
        <w:keepNext/>
        <w:spacing w:after="480"/>
        <w:jc w:val="center"/>
      </w:pPr>
      <w:r>
        <w:rPr>
          <w:b/>
        </w:rPr>
        <w:t>Plan dochodów</w:t>
      </w:r>
      <w:r>
        <w:rPr>
          <w:b/>
        </w:rPr>
        <w:t xml:space="preserve"> i wydatków z Funduszu Pomocy dotyczący realizacji zadań związanych z pomocą obywatelom Ukrainy w związku z konfliktem zbrojnym na terytorium tego państwa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238"/>
        <w:gridCol w:w="1105"/>
        <w:gridCol w:w="1256"/>
        <w:gridCol w:w="3662"/>
        <w:gridCol w:w="802"/>
        <w:gridCol w:w="2149"/>
      </w:tblGrid>
      <w:tr w:rsidR="00F01E47">
        <w:trPr>
          <w:trHeight w:hRule="exact" w:val="277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120,50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 xml:space="preserve">Urzędy </w:t>
            </w:r>
            <w:r>
              <w:rPr>
                <w:sz w:val="16"/>
              </w:rPr>
              <w:t>wojewódzkie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F01E47">
        <w:trPr>
          <w:trHeight w:hRule="exact" w:val="622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32 414,00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75814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Różne rozliczenia finansowe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32 414,00</w:t>
            </w:r>
          </w:p>
        </w:tc>
      </w:tr>
      <w:tr w:rsidR="00F01E47">
        <w:trPr>
          <w:trHeight w:hRule="exact" w:val="622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 xml:space="preserve">Środki z Funduszu </w:t>
            </w:r>
            <w:r>
              <w:rPr>
                <w:sz w:val="16"/>
              </w:rPr>
              <w:t>Pomocy na finansowanie lub dofinansowanie zadań bieżących w zakresie pomocy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32 414,00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Pomoc społeczna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400,00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400,00</w:t>
            </w:r>
          </w:p>
        </w:tc>
      </w:tr>
      <w:tr w:rsidR="00F01E47">
        <w:trPr>
          <w:trHeight w:hRule="exact" w:val="622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Środki z Funduszu Pomocy na finansowanie lub dofinansowanie zadań bieżących</w:t>
            </w:r>
            <w:r>
              <w:rPr>
                <w:sz w:val="16"/>
              </w:rPr>
              <w:t xml:space="preserve"> w zakresie pomocy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400,00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Rodzina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248,00</w:t>
            </w:r>
          </w:p>
        </w:tc>
      </w:tr>
      <w:tr w:rsidR="00F01E47">
        <w:trPr>
          <w:trHeight w:hRule="exact" w:val="622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248,00</w:t>
            </w:r>
          </w:p>
        </w:tc>
      </w:tr>
      <w:tr w:rsidR="00F01E47">
        <w:trPr>
          <w:trHeight w:hRule="exact" w:val="622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 xml:space="preserve">Środki z Funduszu Pomocy </w:t>
            </w:r>
            <w:r>
              <w:rPr>
                <w:sz w:val="16"/>
              </w:rPr>
              <w:t>na finansowanie lub dofinansowanie zadań bieżących w zakresie pomocy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248,00</w:t>
            </w:r>
          </w:p>
        </w:tc>
      </w:tr>
      <w:tr w:rsidR="00F01E47">
        <w:trPr>
          <w:trHeight w:hRule="exact" w:val="277"/>
        </w:trPr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F01E47">
        <w:trPr>
          <w:trHeight w:hRule="exact" w:val="277"/>
        </w:trPr>
        <w:tc>
          <w:tcPr>
            <w:tcW w:w="8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33 182,50</w:t>
            </w:r>
          </w:p>
        </w:tc>
      </w:tr>
      <w:tr w:rsidR="00F01E47">
        <w:trPr>
          <w:trHeight w:hRule="exact" w:val="861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t>Plan wydatków</w:t>
            </w:r>
          </w:p>
        </w:tc>
      </w:tr>
      <w:tr w:rsidR="00F01E47">
        <w:trPr>
          <w:trHeight w:hRule="exact" w:val="278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F01E47">
        <w:trPr>
          <w:trHeight w:hRule="exact" w:val="259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120,50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Urzędy wojewódzkie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32 414,00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32 414,00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 xml:space="preserve">Zakup towarów (w szczególności materiałów, leków, żywności) w </w:t>
            </w:r>
            <w:r>
              <w:rPr>
                <w:sz w:val="16"/>
              </w:rPr>
              <w:t>związku z pomocą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3 500,00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4370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3 500,00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12 000,00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4750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 xml:space="preserve">Wynagrodzenia nauczycieli wypłacane w </w:t>
            </w:r>
            <w:r>
              <w:rPr>
                <w:sz w:val="16"/>
              </w:rPr>
              <w:t>związku z pomocą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9 000,00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4850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4 414,00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Pomoc społeczna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400,00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400,00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 xml:space="preserve">Świadczenia </w:t>
            </w:r>
            <w:r>
              <w:rPr>
                <w:sz w:val="16"/>
              </w:rPr>
              <w:t>społeczne wypłacane obywatelom Ukrainy przebywającym na terytorium RP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400,00</w:t>
            </w:r>
          </w:p>
        </w:tc>
      </w:tr>
      <w:tr w:rsidR="00F01E47">
        <w:trPr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b/>
                <w:sz w:val="16"/>
              </w:rPr>
              <w:t>Rodzina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248,00</w:t>
            </w:r>
          </w:p>
        </w:tc>
      </w:tr>
      <w:tr w:rsidR="00F01E47">
        <w:trPr>
          <w:trHeight w:hRule="exact" w:val="622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248,00</w:t>
            </w:r>
          </w:p>
        </w:tc>
      </w:tr>
      <w:tr w:rsidR="00F01E47">
        <w:trPr>
          <w:trHeight w:hRule="exact" w:val="436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248,00</w:t>
            </w:r>
          </w:p>
        </w:tc>
      </w:tr>
      <w:tr w:rsidR="00F01E47">
        <w:trPr>
          <w:trHeight w:hRule="exact" w:val="277"/>
        </w:trPr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F01E47">
        <w:trPr>
          <w:trHeight w:hRule="exact" w:val="277"/>
        </w:trPr>
        <w:tc>
          <w:tcPr>
            <w:tcW w:w="8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06FB">
            <w:pPr>
              <w:jc w:val="right"/>
            </w:pPr>
            <w:r>
              <w:rPr>
                <w:sz w:val="16"/>
              </w:rPr>
              <w:t>33 182,50</w:t>
            </w:r>
          </w:p>
        </w:tc>
      </w:tr>
    </w:tbl>
    <w:p w:rsidR="00A77B3E" w:rsidRDefault="00A77B3E"/>
    <w:sectPr w:rsidR="00A77B3E" w:rsidSect="00F01E47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FB" w:rsidRDefault="001D06FB" w:rsidP="00F01E47">
      <w:r>
        <w:separator/>
      </w:r>
    </w:p>
  </w:endnote>
  <w:endnote w:type="continuationSeparator" w:id="0">
    <w:p w:rsidR="001D06FB" w:rsidRDefault="001D06FB" w:rsidP="00F0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F01E4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rPr>
              <w:sz w:val="18"/>
            </w:rPr>
          </w:pPr>
          <w:r>
            <w:rPr>
              <w:sz w:val="18"/>
            </w:rPr>
            <w:t>Id: 499E2054-DB74-47C5-892E-B5EAFDF71AF0.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1E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6B8E">
            <w:rPr>
              <w:sz w:val="18"/>
            </w:rPr>
            <w:fldChar w:fldCharType="separate"/>
          </w:r>
          <w:r w:rsidR="00A06B8E">
            <w:rPr>
              <w:noProof/>
              <w:sz w:val="18"/>
            </w:rPr>
            <w:t>1</w:t>
          </w:r>
          <w:r w:rsidR="00F01E47">
            <w:rPr>
              <w:sz w:val="18"/>
            </w:rPr>
            <w:fldChar w:fldCharType="end"/>
          </w:r>
        </w:p>
      </w:tc>
    </w:tr>
  </w:tbl>
  <w:p w:rsidR="00F01E47" w:rsidRDefault="00F01E4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F01E4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499E2054-DB74-47C5-892E-B5EAFDF71AF0.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1E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6B8E">
            <w:rPr>
              <w:sz w:val="18"/>
            </w:rPr>
            <w:fldChar w:fldCharType="separate"/>
          </w:r>
          <w:r w:rsidR="00A06B8E">
            <w:rPr>
              <w:noProof/>
              <w:sz w:val="18"/>
            </w:rPr>
            <w:t>1</w:t>
          </w:r>
          <w:r w:rsidR="00F01E47">
            <w:rPr>
              <w:sz w:val="18"/>
            </w:rPr>
            <w:fldChar w:fldCharType="end"/>
          </w:r>
        </w:p>
      </w:tc>
    </w:tr>
  </w:tbl>
  <w:p w:rsidR="00F01E47" w:rsidRDefault="00F01E4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F01E4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rPr>
              <w:sz w:val="18"/>
            </w:rPr>
          </w:pPr>
          <w:r>
            <w:rPr>
              <w:sz w:val="18"/>
            </w:rPr>
            <w:t>Id: 499E2054-DB74-47C5-892E-B5EAFDF71AF0.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1E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6B8E">
            <w:rPr>
              <w:sz w:val="18"/>
            </w:rPr>
            <w:fldChar w:fldCharType="separate"/>
          </w:r>
          <w:r w:rsidR="00A06B8E">
            <w:rPr>
              <w:noProof/>
              <w:sz w:val="18"/>
            </w:rPr>
            <w:t>1</w:t>
          </w:r>
          <w:r w:rsidR="00F01E47">
            <w:rPr>
              <w:sz w:val="18"/>
            </w:rPr>
            <w:fldChar w:fldCharType="end"/>
          </w:r>
        </w:p>
      </w:tc>
    </w:tr>
  </w:tbl>
  <w:p w:rsidR="00F01E47" w:rsidRDefault="00F01E4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F01E4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rPr>
              <w:sz w:val="18"/>
            </w:rPr>
          </w:pPr>
          <w:r>
            <w:rPr>
              <w:sz w:val="18"/>
            </w:rPr>
            <w:t>Id: 499E2054-DB74-47C5-892E-B5EAFDF71AF0.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1E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6B8E">
            <w:rPr>
              <w:sz w:val="18"/>
            </w:rPr>
            <w:fldChar w:fldCharType="separate"/>
          </w:r>
          <w:r w:rsidR="00A06B8E">
            <w:rPr>
              <w:noProof/>
              <w:sz w:val="18"/>
            </w:rPr>
            <w:t>3</w:t>
          </w:r>
          <w:r w:rsidR="00F01E47">
            <w:rPr>
              <w:sz w:val="18"/>
            </w:rPr>
            <w:fldChar w:fldCharType="end"/>
          </w:r>
        </w:p>
      </w:tc>
    </w:tr>
  </w:tbl>
  <w:p w:rsidR="00F01E47" w:rsidRDefault="00F01E47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F01E4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rPr>
              <w:sz w:val="18"/>
            </w:rPr>
          </w:pPr>
          <w:r>
            <w:rPr>
              <w:sz w:val="18"/>
            </w:rPr>
            <w:t>Id: 499E2054-DB74-47C5-892E-B5EAFDF71AF0.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01E47" w:rsidRDefault="001D06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1E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6B8E">
            <w:rPr>
              <w:sz w:val="18"/>
            </w:rPr>
            <w:fldChar w:fldCharType="separate"/>
          </w:r>
          <w:r w:rsidR="00A06B8E">
            <w:rPr>
              <w:noProof/>
              <w:sz w:val="18"/>
            </w:rPr>
            <w:t>2</w:t>
          </w:r>
          <w:r w:rsidR="00F01E47">
            <w:rPr>
              <w:sz w:val="18"/>
            </w:rPr>
            <w:fldChar w:fldCharType="end"/>
          </w:r>
        </w:p>
      </w:tc>
    </w:tr>
  </w:tbl>
  <w:p w:rsidR="00F01E47" w:rsidRDefault="00F01E4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FB" w:rsidRDefault="001D06FB" w:rsidP="00F01E47">
      <w:r>
        <w:separator/>
      </w:r>
    </w:p>
  </w:footnote>
  <w:footnote w:type="continuationSeparator" w:id="0">
    <w:p w:rsidR="001D06FB" w:rsidRDefault="001D06FB" w:rsidP="00F01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D06FB"/>
    <w:rsid w:val="00A06B8E"/>
    <w:rsid w:val="00A77B3E"/>
    <w:rsid w:val="00CA2A55"/>
    <w:rsid w:val="00F0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1E47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XII/96/2025 z dnia 31 marca 2025 r.</dc:title>
  <dc:subject>w sprawie zmiany uchwały budżetowej Gminy Karnice na 2025^rok</dc:subject>
  <dc:creator>user</dc:creator>
  <cp:lastModifiedBy>user</cp:lastModifiedBy>
  <cp:revision>3</cp:revision>
  <dcterms:created xsi:type="dcterms:W3CDTF">2025-04-04T12:39:00Z</dcterms:created>
  <dcterms:modified xsi:type="dcterms:W3CDTF">2025-04-04T10:51:00Z</dcterms:modified>
  <cp:category>Akt prawny</cp:category>
</cp:coreProperties>
</file>