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IV/30/2024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Karnice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Regulaminu wynagradzania nauczycieli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91d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Karta Nauczyciela (Dz. 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986, ze zm.) Rada Gminy Karnice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uchwale Nr XXXI/258/2009 Rady Gminy  Karnice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ustalenia Regulaminu wynagradzania nauczycieli (Dz. Urz. Woj. Zachodniopomorskiego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poz.1076 ze zm.) , zmienionej Uchwałą Nr V/58/2019 Rady Gminy Karnice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sprawie zmiany Regulaminu wynagradzania nauczycieli (Dz. Urz. Woj. Zachodniopomorskiego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poz.2286) oraz Uchwałą Nr IX/89/2019 Rady Gminy Karnice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zmiany Regulaminu wynagradzania nauczycieli (Dz. Urz. Woj. Zachodniopomorskiego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poz.5861)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§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dodaje się literę „c”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następującym brzmieniu:</w:t>
      </w:r>
    </w:p>
    <w:p w:rsidR="00A77B3E">
      <w:pPr>
        <w:keepNext w:val="0"/>
        <w:keepLines/>
        <w:spacing w:before="120" w:after="120" w:line="240" w:lineRule="auto"/>
        <w:ind w:left="680" w:right="0" w:hanging="34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mentora</w:t>
      </w:r>
      <w:r>
        <w:rPr>
          <w:b w:val="0"/>
          <w:i w:val="0"/>
          <w:u w:val="none"/>
        </w:rPr>
        <w:t>”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Dotychczasowy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ust.4 otrzymuje nowe brzmienie: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Dodatek motywacyjny dla nauczyciela  wynosi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25%  pobieranego wynagrodzenia zasadniczego”;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Dotychczasowy §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 nowe brzmienie: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Dodatek motywacyjny dla dyrektora szkoły   wynosi  od 20%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100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% pobieranego wynagrodzenia zasadniczego”;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Dotychczasowy §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 nowe brzmienie: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.1.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Nauczycielom, którym powierzono stanowiska kierownicze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szkole potwierdzone                  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statucie szkoły przysługuje dodatek funkcyjny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 od 40% do 70% pobieranego wynagrodzenia zasadniczego”;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Wysokość dodatku funkcyjnego dla nauczycieli 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wychowawstwo klasy  -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400,00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funkcję opiekuna stażu  -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5% pobieranego wynagrodzenia zasadniczego;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funkcję doradcy metodycznego - 5% pobieranego wynagrodzenia zasadniczego;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funkcję nauczyciela konsultanta -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5% pobieranego wynagrodzenia zasadniczego;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opieka nad oddziałem przedszkolnym –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400,00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funkcję mentora -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5% pobieranego wynagrodzenia zasadniczego.”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Zachodniopomorskiego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Karnice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Stanisław Wolski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Zgodnie z obowiązującymi przepisami prawa oświatowego określonymi w Karcie Nauczyciela, wynagrodzenie nauczycieli składa się z ustalonej przez Ministra Edukacji Narodowej stawki wynagrodzenia zasadniczego oraz dodatkowych składników.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W związku z tym, iż dodatki te w Gminie Karnice są nieco niższe niż w sąsiednich gminach,  proponuje się podniesienie ich  stawek do kwot przedstawionych w niniejszym projekcie uchwały oraz w części dodatków zmiany z systemu kwotowego na procentowy , co pozwoli na większą elastyczność w ich przyznawaniu.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Wprowadza się także do regulaminu stanowisko  mentora oraz wysokość dodatku dla tego stanowiska, co jest wynikiem zmiany ustawy Karta Nauczyciela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Projekt uchwały został uzgodniony w dniu 18 kwietnia  2024 r. z Międzyzakładową Organizacją Związkową NSZZ „Solidarność” Pracowników Oświaty i Wychowania w Trzebiatowie zrzeszającą nauczycieli i posiadającą status organizacji związkowej reprezentatywnej w rozumieniu ustawy z dnia 24.07.2015 r. o Radzie Dialogu Społecznego i innych instytucjach.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Mając na względzie stan prawny i faktyczny oraz fakt, iż do wyłącznej właściwości Rady Gminy należy stanowienie w sprawach zastrzeżonych ustawami - art. 18 ust. 2 pkt 15 ustawy z dnia 8 marca 1990 r. o samorządzie gminnym, podjęcie niniejszej uchwały uważa się za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42E91EF8-1C51-49F8-BBCE-75575F05D51C.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42E91EF8-1C51-49F8-BBCE-75575F05D51C.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IV/30/2024 z dnia 29 lipca 2024 r.</dc:title>
  <dc:subject>w sprawie zmiany Regulaminu wynagradzania nauczycieli</dc:subject>
  <dc:creator>user</dc:creator>
  <cp:lastModifiedBy>user</cp:lastModifiedBy>
  <cp:revision>1</cp:revision>
  <dcterms:created xsi:type="dcterms:W3CDTF">2024-08-01T09:55:06Z</dcterms:created>
  <dcterms:modified xsi:type="dcterms:W3CDTF">2024-08-01T09:55:06Z</dcterms:modified>
  <cp:category>Akt prawny</cp:category>
</cp:coreProperties>
</file>