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VIII/66/2024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budżetu i zmian w budżecie gminy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1530) 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Zwiększa się plan dochodów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     35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222,00  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75616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0310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75616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0340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80195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0750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75814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222,00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 się plan wydatków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    195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058,15  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60004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2710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836,15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71035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710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71035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4520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80113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80195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4350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611,00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80195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4370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611,00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90002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 się plan wydatków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     159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836,15  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tym: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60016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4210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836,15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60016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6050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 921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rozdz. 92109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6050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dokonanych zmianach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1- 3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budżetu zamyka się: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dochodami    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330,11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wydatkami     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559,72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deficytem        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204 229,61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Niedobór budżetu pokryty będzie pożyczką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WFOŚiGW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Szczecinie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pożyczką na wyprzedzające 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emisją obligacji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 oraz niewykorzystanymi środkami pieniężnymi na rachunku bieżącym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439,61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Urzędowym Województwa Zachodniopomorskiego oraz na stronie BIP.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szCs w:val="20"/>
        </w:rPr>
        <w:t>I.</w:t>
      </w:r>
      <w:r>
        <w:rPr>
          <w:b/>
          <w:szCs w:val="20"/>
        </w:rPr>
        <w:t>Zmiany budżetu Gminy na rok 2024 po stronie dochodów (zwiększenia):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75616 § 0310</w:t>
        <w:tab/>
        <w:t>3 000,00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(wpływy z podatku od nieruchomości)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75616 </w:t>
      </w:r>
      <w:r>
        <w:rPr>
          <w:b/>
          <w:color w:val="000000"/>
          <w:szCs w:val="20"/>
          <w:u w:color="000000"/>
        </w:rPr>
        <w:t xml:space="preserve">§ </w:t>
      </w:r>
      <w:r>
        <w:rPr>
          <w:color w:val="000000"/>
          <w:szCs w:val="20"/>
          <w:u w:color="000000"/>
        </w:rPr>
        <w:t>0340</w:t>
        <w:tab/>
        <w:tab/>
        <w:t xml:space="preserve">        8 000,00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(wpływy z podatku od środków transportowych)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</w:t>
      </w:r>
      <w:r>
        <w:rPr>
          <w:b/>
          <w:color w:val="000000"/>
          <w:szCs w:val="20"/>
          <w:u w:color="000000"/>
        </w:rPr>
        <w:t>§</w:t>
      </w:r>
      <w:r>
        <w:rPr>
          <w:color w:val="000000"/>
          <w:szCs w:val="20"/>
          <w:u w:color="000000"/>
        </w:rPr>
        <w:t xml:space="preserve"> 0750</w:t>
        <w:tab/>
        <w:t xml:space="preserve">                   5 000,00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(wpływy z najmu)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</w:t>
        <w:tab/>
        <w:tab/>
        <w:t>19 222,00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(środki na realizację dodatkowych zajęć oświatowych związanych z kształceniem,   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 budżetu Gminy na rok 2024 po stronie wydatków (zwiększenia):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60004 § 2710                 9 836,15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dla Powiatu Gryfickiego na utworzenie linii komunikacyjnej w ramach publicznego transportu zbiorowego)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710 rozdz. 71035 § 4300</w:t>
        <w:tab/>
        <w:tab/>
        <w:t>5 000,00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710 rozdz. 71035 § 4520</w:t>
        <w:tab/>
        <w:t>5 000,00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(cmentarze)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80113§ 4300</w:t>
        <w:tab/>
        <w:tab/>
        <w:t>26 000,00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(dowożenie)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4350</w:t>
        <w:tab/>
        <w:tab/>
        <w:t>9 611,00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4370</w:t>
        <w:tab/>
        <w:t>9 611,00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(realizacja dodatkowych zajęć oświatowych związanych z kształceniem,   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90002 § 4300</w:t>
        <w:tab/>
        <w:tab/>
        <w:t>130 000,00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usług – wywóz odpadów)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Zmiany budżetu Gminy na rok 2024 po stronie wydatków (zmniejszenia):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4210</w:t>
        <w:tab/>
        <w:t>9 836,15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(utrzymanie dróg)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6050</w:t>
        <w:tab/>
        <w:tab/>
        <w:t>50 000,00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(przebudowa drogi w Dreżewie)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6050</w:t>
        <w:tab/>
        <w:tab/>
        <w:t>100 000,00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(przebudowa świetlicy w Paprotnie)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F941C658-3E1D-4771-8E31-F07CF899BB81.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F941C658-3E1D-4771-8E31-F07CF899BB81.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VIII/66/2024 z dnia 17 grudnia 2024 r.</dc:title>
  <dc:subject>w sprawie zmiany budżetu i^zmian w^budżecie gminy na 2024^rok</dc:subject>
  <dc:creator>user</dc:creator>
  <cp:lastModifiedBy>user</cp:lastModifiedBy>
  <cp:revision>1</cp:revision>
  <dcterms:created xsi:type="dcterms:W3CDTF">2024-12-23T11:07:31Z</dcterms:created>
  <dcterms:modified xsi:type="dcterms:W3CDTF">2024-12-23T11:07:31Z</dcterms:modified>
  <cp:category>Akt prawny</cp:category>
</cp:coreProperties>
</file>